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461F9BE1" w:rsidR="00A87A27" w:rsidRPr="00E9662C" w:rsidRDefault="00FB62B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FB62BF">
              <w:rPr>
                <w:rFonts w:ascii="Calibri" w:eastAsia="Times New Roman" w:hAnsi="Calibri" w:cs="Times New Roman"/>
                <w:color w:val="000000"/>
              </w:rPr>
              <w:t>erobic, non-spore forming, non-motile, slightly curved or straight rods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EB65D2C" w:rsidR="00A87A27" w:rsidRPr="00E9662C" w:rsidRDefault="00830E3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0E31">
              <w:rPr>
                <w:rFonts w:ascii="Calibri" w:eastAsia="Times New Roman" w:hAnsi="Calibri" w:cs="Times New Roman"/>
                <w:color w:val="000000"/>
              </w:rPr>
              <w:t>Pulmonary disease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30E31">
              <w:rPr>
                <w:rFonts w:ascii="Calibri" w:eastAsia="Times New Roman" w:hAnsi="Calibri" w:cs="Times New Roman"/>
                <w:color w:val="000000"/>
              </w:rPr>
              <w:t>Lymphadenitis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30E31">
              <w:rPr>
                <w:rFonts w:ascii="Calibri" w:eastAsia="Times New Roman" w:hAnsi="Calibri" w:cs="Times New Roman"/>
                <w:color w:val="000000"/>
              </w:rPr>
              <w:t>Cutaneous and soft tissue infections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30E31">
              <w:rPr>
                <w:rFonts w:ascii="Calibri" w:eastAsia="Times New Roman" w:hAnsi="Calibri" w:cs="Times New Roman"/>
                <w:color w:val="000000"/>
              </w:rPr>
              <w:t>enteritis, musculoskeletal disease, bursitis, CNS disease, corneal infections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8EF861C" w:rsidR="00A87A27" w:rsidRPr="00C946D1" w:rsidRDefault="00830E3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For some species, yes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2AB26AB6" w:rsidR="00A87A27" w:rsidRPr="00E9662C" w:rsidRDefault="00830E3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0E31">
              <w:rPr>
                <w:rFonts w:ascii="Calibri" w:eastAsia="Times New Roman" w:hAnsi="Calibri" w:cs="Times New Roman"/>
                <w:color w:val="000000"/>
              </w:rPr>
              <w:t>Humans, domestic and wild animals</w:t>
            </w:r>
            <w:r w:rsidR="00E66D0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BA29BCA" w:rsidR="00A87A27" w:rsidRPr="00E9662C" w:rsidRDefault="00830E3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0E31">
              <w:rPr>
                <w:rFonts w:ascii="Calibri" w:eastAsia="Times New Roman" w:hAnsi="Calibri" w:cs="Times New Roman"/>
                <w:color w:val="000000"/>
              </w:rPr>
              <w:t>Nosocomial, direct contact with a contaminated environment</w:t>
            </w:r>
            <w:r w:rsidR="00F32F7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230BA70D" w:rsidR="00A87A27" w:rsidRPr="00E9662C" w:rsidRDefault="00830E3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0E31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M. </w:t>
            </w:r>
            <w:proofErr w:type="spellStart"/>
            <w:r w:rsidRPr="00830E31">
              <w:rPr>
                <w:rFonts w:ascii="Calibri" w:eastAsia="Times New Roman" w:hAnsi="Calibri" w:cs="Times New Roman"/>
                <w:i/>
                <w:iCs/>
                <w:color w:val="000000"/>
              </w:rPr>
              <w:t>ulcerans</w:t>
            </w:r>
            <w:proofErr w:type="spellEnd"/>
            <w:r w:rsidRPr="00830E31">
              <w:rPr>
                <w:rFonts w:ascii="Calibri" w:eastAsia="Times New Roman" w:hAnsi="Calibri" w:cs="Times New Roman"/>
                <w:color w:val="000000"/>
              </w:rPr>
              <w:t> causes cutaneous skin ulcers which may vary from a localized nodule to widespread ulcerative or non-ulcerative disease including osteomyelitis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087BBC4" w:rsidR="00A87A27" w:rsidRPr="00E9662C" w:rsidRDefault="00830E3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0E31">
              <w:rPr>
                <w:rFonts w:ascii="Calibri" w:eastAsia="Times New Roman" w:hAnsi="Calibri" w:cs="Times New Roman"/>
                <w:color w:val="000000"/>
              </w:rPr>
              <w:t>2-3 weeks</w:t>
            </w:r>
            <w:r w:rsidR="00E66D0B" w:rsidRPr="00E66D0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2CC149B3" w:rsidR="00870ED9" w:rsidRPr="00E9662C" w:rsidRDefault="00830E3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0E31">
              <w:rPr>
                <w:rFonts w:ascii="Calibri" w:eastAsia="Times New Roman" w:hAnsi="Calibri" w:cs="Times New Roman"/>
                <w:color w:val="000000"/>
              </w:rPr>
              <w:t xml:space="preserve">rifampin, isoniazid, ethambutol, macrolides (clarithromycin, azithromycin), quinolones (ciprofloxacin, moxifloxacin, </w:t>
            </w:r>
            <w:proofErr w:type="spellStart"/>
            <w:r w:rsidRPr="00830E31">
              <w:rPr>
                <w:rFonts w:ascii="Calibri" w:eastAsia="Times New Roman" w:hAnsi="Calibri" w:cs="Times New Roman"/>
                <w:color w:val="000000"/>
              </w:rPr>
              <w:t>gatifloxacin</w:t>
            </w:r>
            <w:proofErr w:type="spellEnd"/>
            <w:r w:rsidRPr="00830E31">
              <w:rPr>
                <w:rFonts w:ascii="Calibri" w:eastAsia="Times New Roman" w:hAnsi="Calibri" w:cs="Times New Roman"/>
                <w:color w:val="000000"/>
              </w:rPr>
              <w:t>), aminoglycosides (streptomycin, amikacin) and linezolid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7700EF4F" w14:textId="77777777" w:rsidR="00567EFE" w:rsidRDefault="00567EFE" w:rsidP="00A87A27">
      <w:pPr>
        <w:pStyle w:val="NoSpacing"/>
      </w:pPr>
    </w:p>
    <w:p w14:paraId="148F5003" w14:textId="77777777" w:rsidR="00567EFE" w:rsidRDefault="00567EFE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2E62DA40" w14:textId="77777777" w:rsidR="00E04E97" w:rsidRDefault="00E04E97" w:rsidP="00A87A27">
      <w:pPr>
        <w:pStyle w:val="NoSpacing"/>
      </w:pPr>
    </w:p>
    <w:p w14:paraId="5102D841" w14:textId="77777777" w:rsidR="00E04E97" w:rsidRDefault="00E04E97" w:rsidP="00A87A27">
      <w:pPr>
        <w:pStyle w:val="NoSpacing"/>
      </w:pPr>
    </w:p>
    <w:p w14:paraId="2AF7953A" w14:textId="77777777" w:rsidR="00E04E97" w:rsidRDefault="00E04E97" w:rsidP="00A87A27">
      <w:pPr>
        <w:pStyle w:val="NoSpacing"/>
      </w:pPr>
    </w:p>
    <w:p w14:paraId="5157842F" w14:textId="77777777" w:rsidR="00E04E97" w:rsidRDefault="00E04E97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13E8F7DB" w:rsidR="00870ED9" w:rsidRPr="00E9662C" w:rsidRDefault="00830E3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0E31">
              <w:rPr>
                <w:rFonts w:ascii="Calibri" w:eastAsia="Times New Roman" w:hAnsi="Calibri" w:cs="Times New Roman"/>
                <w:color w:val="000000"/>
              </w:rPr>
              <w:t>40 cases of non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830E31">
              <w:rPr>
                <w:rFonts w:ascii="Calibri" w:eastAsia="Times New Roman" w:hAnsi="Calibri" w:cs="Times New Roman"/>
                <w:color w:val="000000"/>
              </w:rPr>
              <w:t>pulmonary tuberculosis due to laboratory or autopsy room accidents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E42162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6AFC8B10" w:rsidR="00870ED9" w:rsidRPr="00E9662C" w:rsidRDefault="00830E31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E31">
              <w:rPr>
                <w:rFonts w:ascii="Calibri" w:eastAsia="Times New Roman" w:hAnsi="Calibri" w:cs="Times New Roman"/>
                <w:color w:val="000000" w:themeColor="text1"/>
              </w:rPr>
              <w:t>Mycobacteria are more resistant to disinfectants than vegetative bacteria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. </w:t>
            </w:r>
            <w:r w:rsidR="00E04E97" w:rsidRPr="00E04E97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</w:t>
            </w:r>
            <w:r w:rsidRPr="00830E31">
              <w:rPr>
                <w:rFonts w:ascii="Calibri" w:eastAsia="Times New Roman" w:hAnsi="Calibri" w:cs="Times New Roman"/>
                <w:color w:val="000000" w:themeColor="text1"/>
              </w:rPr>
              <w:t xml:space="preserve">sodium hydroxide, chlorine dioxide, ethylene oxide, 0.35% peracetic acid, and </w:t>
            </w:r>
            <w:proofErr w:type="spellStart"/>
            <w:r w:rsidRPr="00830E31">
              <w:rPr>
                <w:rFonts w:ascii="Calibri" w:eastAsia="Times New Roman" w:hAnsi="Calibri" w:cs="Times New Roman"/>
                <w:color w:val="000000" w:themeColor="text1"/>
              </w:rPr>
              <w:t>orthophthalaldehyde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518E55DD" w:rsidR="00870ED9" w:rsidRPr="00E9662C" w:rsidRDefault="00830E3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</w:t>
            </w:r>
            <w:r w:rsidRPr="00830E31">
              <w:rPr>
                <w:rFonts w:ascii="Calibri" w:eastAsia="Times New Roman" w:hAnsi="Calibri" w:cs="Times New Roman"/>
                <w:color w:val="000000"/>
              </w:rPr>
              <w:t>eeks to months on inanimate objects if protected from sunlight</w:t>
            </w:r>
            <w:r w:rsidR="00E66D0B" w:rsidRPr="00E66D0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E66D0B" w:rsidRPr="00E9662C" w14:paraId="54E1E4C3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84EB" w14:textId="2D1B24F9" w:rsidR="00E66D0B" w:rsidRDefault="00E66D0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FF24" w14:textId="0ADFA54C" w:rsidR="00E66D0B" w:rsidRPr="00E66D0B" w:rsidRDefault="00830E31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830E31">
                <w:rPr>
                  <w:rStyle w:val="Hyperlink"/>
                  <w:rFonts w:ascii="Calibri" w:hAnsi="Calibri" w:cs="Calibri"/>
                </w:rPr>
                <w:t>https://www.cdc.gov/nontuberculous-mycobacteria/about/mycobacterium-abscessus.html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3D7F0C0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486F78" w:rsidRPr="00486F78">
      <w:rPr>
        <w:rFonts w:ascii="Calibri" w:hAnsi="Calibri" w:cs="Calibri"/>
        <w:color w:val="000000" w:themeColor="text1"/>
        <w:sz w:val="28"/>
        <w:szCs w:val="28"/>
      </w:rPr>
      <w:t xml:space="preserve">Mycobacterium spp. (excluding M. tuberculosis) including </w:t>
    </w:r>
    <w:proofErr w:type="spellStart"/>
    <w:r w:rsidR="00486F78" w:rsidRPr="00486F78">
      <w:rPr>
        <w:rFonts w:ascii="Calibri" w:hAnsi="Calibri" w:cs="Calibri"/>
        <w:color w:val="000000" w:themeColor="text1"/>
        <w:sz w:val="28"/>
        <w:szCs w:val="28"/>
      </w:rPr>
      <w:t>ulcerans</w:t>
    </w:r>
    <w:proofErr w:type="spellEnd"/>
    <w:r w:rsidR="00486F78" w:rsidRPr="00486F78">
      <w:rPr>
        <w:rFonts w:ascii="Calibri" w:hAnsi="Calibri" w:cs="Calibri"/>
        <w:color w:val="000000" w:themeColor="text1"/>
        <w:sz w:val="28"/>
        <w:szCs w:val="28"/>
      </w:rPr>
      <w:t xml:space="preserve">, </w:t>
    </w:r>
    <w:proofErr w:type="spellStart"/>
    <w:r w:rsidR="00486F78" w:rsidRPr="00486F78">
      <w:rPr>
        <w:rFonts w:ascii="Calibri" w:hAnsi="Calibri" w:cs="Calibri"/>
        <w:color w:val="000000" w:themeColor="text1"/>
        <w:sz w:val="28"/>
        <w:szCs w:val="28"/>
      </w:rPr>
      <w:t>abscessus</w:t>
    </w:r>
    <w:proofErr w:type="spellEnd"/>
    <w:r w:rsidR="00F558EC">
      <w:rPr>
        <w:rFonts w:ascii="Calibri" w:hAnsi="Calibri" w:cs="Calibri"/>
        <w:color w:val="000000" w:themeColor="text1"/>
        <w:sz w:val="28"/>
        <w:szCs w:val="28"/>
      </w:rPr>
      <w:t>, terrae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14248E"/>
    <w:rsid w:val="001845EA"/>
    <w:rsid w:val="002579B8"/>
    <w:rsid w:val="002C560B"/>
    <w:rsid w:val="003667F2"/>
    <w:rsid w:val="00407585"/>
    <w:rsid w:val="004868CE"/>
    <w:rsid w:val="00486F78"/>
    <w:rsid w:val="00567EFE"/>
    <w:rsid w:val="00597370"/>
    <w:rsid w:val="005A619B"/>
    <w:rsid w:val="006E6036"/>
    <w:rsid w:val="007547EF"/>
    <w:rsid w:val="007A64FD"/>
    <w:rsid w:val="007E6885"/>
    <w:rsid w:val="00830E31"/>
    <w:rsid w:val="00870ED9"/>
    <w:rsid w:val="009404AE"/>
    <w:rsid w:val="009D3928"/>
    <w:rsid w:val="00A155B3"/>
    <w:rsid w:val="00A32FEA"/>
    <w:rsid w:val="00A826EF"/>
    <w:rsid w:val="00A856C8"/>
    <w:rsid w:val="00A87A27"/>
    <w:rsid w:val="00C0464B"/>
    <w:rsid w:val="00C14380"/>
    <w:rsid w:val="00C513D2"/>
    <w:rsid w:val="00D30E6E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nontuberculous-mycobacteria/about/mycobacterium-abscessu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4</cp:revision>
  <cp:lastPrinted>2024-04-26T14:33:00Z</cp:lastPrinted>
  <dcterms:created xsi:type="dcterms:W3CDTF">2025-03-20T17:22:00Z</dcterms:created>
  <dcterms:modified xsi:type="dcterms:W3CDTF">2025-03-20T22:15:00Z</dcterms:modified>
</cp:coreProperties>
</file>